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1.png" ContentType="image/png"/>
  <Override PartName="/word/media/rId57.png" ContentType="image/png"/>
  <Override PartName="/word/media/rId61.png" ContentType="image/png"/>
  <Override PartName="/word/media/rId65.png" ContentType="image/png"/>
  <Override PartName="/word/media/rId69.png" ContentType="image/png"/>
  <Override PartName="/word/media/rId73.png" ContentType="image/png"/>
  <Override PartName="/word/media/rId77.png" ContentType="image/png"/>
  <Override PartName="/word/media/rId81.png" ContentType="image/png"/>
  <Override PartName="/word/media/rId85.png" ContentType="image/png"/>
  <Override PartName="/word/media/rId25.png" ContentType="image/png"/>
  <Override PartName="/word/media/rId29.png" ContentType="image/png"/>
  <Override PartName="/word/media/rId33.png" ContentType="image/png"/>
  <Override PartName="/word/media/rId37.png" ContentType="image/png"/>
  <Override PartName="/word/media/rId41.png" ContentType="image/png"/>
  <Override PartName="/word/media/rId45.png" ContentType="image/png"/>
  <Override PartName="/word/media/rId49.png" ContentType="image/png"/>
  <Override PartName="/word/media/rId53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Отчёт по лабораторной работе №1</w:t>
      </w:r>
    </w:p>
    <w:p>
      <w:pPr>
        <w:pStyle w:val="Subtitle"/>
      </w:pPr>
      <w:r>
        <w:t xml:space="preserve">НПИбд-02-22</w:t>
      </w:r>
    </w:p>
    <w:p>
      <w:pPr>
        <w:pStyle w:val="Author"/>
      </w:pPr>
      <w:r>
        <w:t xml:space="preserve">Чесноков Артемий Павлович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sdt>
      <w:sdtPr>
        <w:docPartObj>
          <w:docPartGallery w:val="List of Figures"/>
          <w:docPartUnique/>
        </w:docPartObj>
      </w:sdtPr>
      <w:sdtContent>
        <w:p>
          <w:pPr>
            <w:pStyle w:val="TOCHeading"/>
          </w:pPr>
          <w:r>
            <w:t xml:space="preserve">Список иллюстраций</w:t>
          </w:r>
        </w:p>
        <w:p>
          <w:r>
            <w:fldChar w:fldCharType="begin" w:dirty="true"/>
            <w:instrText xml:space="preserve">TOC \h \z \t "Image Caption" \c</w:instrText>
            <w:fldChar w:fldCharType="separate"/>
            <w:fldChar w:fldCharType="end"/>
          </w:r>
        </w:p>
      </w:sdtContent>
    </w:sdt>
    <w:sdt>
      <w:sdtPr>
        <w:docPartObj>
          <w:docPartGallery w:val="List of Tables"/>
          <w:docPartUnique/>
        </w:docPartObj>
      </w:sdtPr>
      <w:sdtContent>
        <w:p>
          <w:pPr>
            <w:pStyle w:val="TOCHeading"/>
          </w:pPr>
          <w:r>
            <w:t xml:space="preserve">Список таблиц</w:t>
          </w:r>
        </w:p>
        <w:p>
          <w:r>
            <w:fldChar w:fldCharType="begin" w:dirty="true"/>
            <w:instrText xml:space="preserve">TOC \h \z \t "Table Caption" \c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Установка инструмента моделирования конфигурации сети Cisco Packet</w:t>
      </w:r>
      <w:r>
        <w:t xml:space="preserve"> </w:t>
      </w:r>
      <w:r>
        <w:t xml:space="preserve">Tracer [3], знакомство с его интерфейсом.</w:t>
      </w:r>
    </w:p>
    <w:bookmarkEnd w:id="20"/>
    <w:bookmarkStart w:id="89" w:name="выполнение-лабораторной-работы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Выполнение лабораторной работы</w:t>
      </w:r>
    </w:p>
    <w:p>
      <w:pPr>
        <w:pStyle w:val="FirstParagraph"/>
      </w:pPr>
      <w:r>
        <w:t xml:space="preserve">Заходим на networkAcademy (рис. 1).</w:t>
      </w:r>
    </w:p>
    <w:bookmarkStart w:id="24" w:name="fig:001"/>
    <w:p>
      <w:pPr>
        <w:pStyle w:val="CaptionedFigure"/>
      </w:pPr>
      <w:r>
        <w:drawing>
          <wp:inline>
            <wp:extent cx="3733800" cy="1935125"/>
            <wp:effectExtent b="0" l="0" r="0" t="0"/>
            <wp:docPr descr="Рис. 1: регистрируемся и получаем продукт" title="" id="22" name="Picture"/>
            <a:graphic>
              <a:graphicData uri="http://schemas.openxmlformats.org/drawingml/2006/picture">
                <pic:pic>
                  <pic:nvPicPr>
                    <pic:cNvPr descr="image/1.png" id="23" name="Picture"/>
                    <pic:cNvPicPr>
                      <a:picLocks noChangeArrowheads="1"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9351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1: регистрируемся и получаем продукт</w:t>
      </w:r>
    </w:p>
    <w:bookmarkEnd w:id="24"/>
    <w:p>
      <w:pPr>
        <w:pStyle w:val="BodyText"/>
      </w:pPr>
      <w:r>
        <w:t xml:space="preserve">Строим схему с концентратором (рис. 2).</w:t>
      </w:r>
    </w:p>
    <w:bookmarkStart w:id="28" w:name="fig:002"/>
    <w:p>
      <w:pPr>
        <w:pStyle w:val="CaptionedFigure"/>
      </w:pPr>
      <w:r>
        <w:drawing>
          <wp:inline>
            <wp:extent cx="3733800" cy="2209041"/>
            <wp:effectExtent b="0" l="0" r="0" t="0"/>
            <wp:docPr descr="Рис. 2: порядок соединения портов неважен" title="" id="26" name="Picture"/>
            <a:graphic>
              <a:graphicData uri="http://schemas.openxmlformats.org/drawingml/2006/picture">
                <pic:pic>
                  <pic:nvPicPr>
                    <pic:cNvPr descr="image/2.png" id="27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2090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2: порядок соединения портов неважен</w:t>
      </w:r>
    </w:p>
    <w:bookmarkEnd w:id="28"/>
    <w:p>
      <w:pPr>
        <w:pStyle w:val="BodyText"/>
      </w:pPr>
      <w:r>
        <w:t xml:space="preserve">Указываем статические адреса на устройствах (рис. 3).</w:t>
      </w:r>
    </w:p>
    <w:bookmarkStart w:id="32" w:name="fig:003"/>
    <w:p>
      <w:pPr>
        <w:pStyle w:val="CaptionedFigure"/>
      </w:pPr>
      <w:r>
        <w:drawing>
          <wp:inline>
            <wp:extent cx="3733800" cy="2116304"/>
            <wp:effectExtent b="0" l="0" r="0" t="0"/>
            <wp:docPr descr="Рис. 3: делаем для каждого" title="" id="30" name="Picture"/>
            <a:graphic>
              <a:graphicData uri="http://schemas.openxmlformats.org/drawingml/2006/picture">
                <pic:pic>
                  <pic:nvPicPr>
                    <pic:cNvPr descr="image/3.png" id="31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1630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3: делаем для каждого</w:t>
      </w:r>
    </w:p>
    <w:bookmarkEnd w:id="32"/>
    <w:p>
      <w:pPr>
        <w:pStyle w:val="BodyText"/>
      </w:pPr>
      <w:r>
        <w:t xml:space="preserve">Запускаем симуляцию и отправляем с PC0 на PC4 (рис. 4).</w:t>
      </w:r>
    </w:p>
    <w:bookmarkStart w:id="36" w:name="fig:004"/>
    <w:p>
      <w:pPr>
        <w:pStyle w:val="CaptionedFigure"/>
      </w:pPr>
      <w:r>
        <w:drawing>
          <wp:inline>
            <wp:extent cx="3733800" cy="2469222"/>
            <wp:effectExtent b="0" l="0" r="0" t="0"/>
            <wp:docPr descr="Рис. 4: ожидаемый результат" title="" id="34" name="Picture"/>
            <a:graphic>
              <a:graphicData uri="http://schemas.openxmlformats.org/drawingml/2006/picture">
                <pic:pic>
                  <pic:nvPicPr>
                    <pic:cNvPr descr="image/4.png" id="35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46922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4: ожидаемый результат</w:t>
      </w:r>
    </w:p>
    <w:bookmarkEnd w:id="36"/>
    <w:p>
      <w:pPr>
        <w:pStyle w:val="BodyText"/>
      </w:pPr>
      <w:r>
        <w:t xml:space="preserve">Информация о PDU: уровень OSI (рис. 5).</w:t>
      </w:r>
    </w:p>
    <w:bookmarkStart w:id="40" w:name="fig:005"/>
    <w:p>
      <w:pPr>
        <w:pStyle w:val="CaptionedFigure"/>
      </w:pPr>
      <w:r>
        <w:drawing>
          <wp:inline>
            <wp:extent cx="3733800" cy="3488457"/>
            <wp:effectExtent b="0" l="0" r="0" t="0"/>
            <wp:docPr descr="Рис. 5: OSI" title="" id="38" name="Picture"/>
            <a:graphic>
              <a:graphicData uri="http://schemas.openxmlformats.org/drawingml/2006/picture">
                <pic:pic>
                  <pic:nvPicPr>
                    <pic:cNvPr descr="image/5.png" id="39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48845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5: OSI</w:t>
      </w:r>
    </w:p>
    <w:bookmarkEnd w:id="40"/>
    <w:p>
      <w:pPr>
        <w:pStyle w:val="BodyText"/>
      </w:pPr>
      <w:r>
        <w:t xml:space="preserve">Информация о PDU: форматы пакетов (рис. 6).</w:t>
      </w:r>
    </w:p>
    <w:bookmarkStart w:id="44" w:name="fig:006"/>
    <w:p>
      <w:pPr>
        <w:pStyle w:val="CaptionedFigure"/>
      </w:pPr>
      <w:r>
        <w:drawing>
          <wp:inline>
            <wp:extent cx="3733800" cy="3488457"/>
            <wp:effectExtent b="0" l="0" r="0" t="0"/>
            <wp:docPr descr="Рис. 6: форматы" title="" id="42" name="Picture"/>
            <a:graphic>
              <a:graphicData uri="http://schemas.openxmlformats.org/drawingml/2006/picture">
                <pic:pic>
                  <pic:nvPicPr>
                    <pic:cNvPr descr="image/6.png" id="43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48845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6: форматы</w:t>
      </w:r>
    </w:p>
    <w:bookmarkEnd w:id="44"/>
    <w:p>
      <w:pPr>
        <w:pStyle w:val="BodyText"/>
      </w:pPr>
      <w:r>
        <w:t xml:space="preserve">Как нас и попросили проверяем себя в тесте (рис. 7).</w:t>
      </w:r>
    </w:p>
    <w:bookmarkStart w:id="48" w:name="fig:007"/>
    <w:p>
      <w:pPr>
        <w:pStyle w:val="CaptionedFigure"/>
      </w:pPr>
      <w:r>
        <w:drawing>
          <wp:inline>
            <wp:extent cx="3733800" cy="2004060"/>
            <wp:effectExtent b="0" l="0" r="0" t="0"/>
            <wp:docPr descr="Рис. 7: ответил неправильно" title="" id="46" name="Picture"/>
            <a:graphic>
              <a:graphicData uri="http://schemas.openxmlformats.org/drawingml/2006/picture">
                <pic:pic>
                  <pic:nvPicPr>
                    <pic:cNvPr descr="image/7.png" id="47" name="Picture"/>
                    <pic:cNvPicPr>
                      <a:picLocks noChangeArrowheads="1"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00406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7: ответил неправильно</w:t>
      </w:r>
    </w:p>
    <w:bookmarkEnd w:id="48"/>
    <w:p>
      <w:pPr>
        <w:pStyle w:val="BodyText"/>
      </w:pPr>
      <w:r>
        <w:t xml:space="preserve">Отправляем с двух сторон пакеты (рис. 8).</w:t>
      </w:r>
    </w:p>
    <w:bookmarkStart w:id="52" w:name="fig:008"/>
    <w:p>
      <w:pPr>
        <w:pStyle w:val="CaptionedFigure"/>
      </w:pPr>
      <w:r>
        <w:drawing>
          <wp:inline>
            <wp:extent cx="3733800" cy="2084152"/>
            <wp:effectExtent b="0" l="0" r="0" t="0"/>
            <wp:docPr descr="Рис. 8: призываем коллизию" title="" id="50" name="Picture"/>
            <a:graphic>
              <a:graphicData uri="http://schemas.openxmlformats.org/drawingml/2006/picture">
                <pic:pic>
                  <pic:nvPicPr>
                    <pic:cNvPr descr="image/8.png" id="51" name="Picture"/>
                    <pic:cNvPicPr>
                      <a:picLocks noChangeArrowheads="1"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08415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8: призываем коллизию</w:t>
      </w:r>
    </w:p>
    <w:bookmarkEnd w:id="52"/>
    <w:p>
      <w:pPr>
        <w:pStyle w:val="BodyText"/>
      </w:pPr>
      <w:r>
        <w:t xml:space="preserve">Отслеживаем пакеты (рис. 9).</w:t>
      </w:r>
    </w:p>
    <w:bookmarkStart w:id="56" w:name="fig:009"/>
    <w:p>
      <w:pPr>
        <w:pStyle w:val="CaptionedFigure"/>
      </w:pPr>
      <w:r>
        <w:drawing>
          <wp:inline>
            <wp:extent cx="3733800" cy="971999"/>
            <wp:effectExtent b="0" l="0" r="0" t="0"/>
            <wp:docPr descr="Рис. 9: отследили" title="" id="54" name="Picture"/>
            <a:graphic>
              <a:graphicData uri="http://schemas.openxmlformats.org/drawingml/2006/picture">
                <pic:pic>
                  <pic:nvPicPr>
                    <pic:cNvPr descr="image/9.png" id="55" name="Picture"/>
                    <pic:cNvPicPr>
                      <a:picLocks noChangeArrowheads="1"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9719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9: отследили</w:t>
      </w:r>
    </w:p>
    <w:bookmarkEnd w:id="56"/>
    <w:p>
      <w:pPr>
        <w:pStyle w:val="BodyText"/>
      </w:pPr>
      <w:r>
        <w:t xml:space="preserve">Размещаем коммутатор (рис. 10).</w:t>
      </w:r>
    </w:p>
    <w:bookmarkStart w:id="60" w:name="fig:010"/>
    <w:p>
      <w:pPr>
        <w:pStyle w:val="CaptionedFigure"/>
      </w:pPr>
      <w:r>
        <w:drawing>
          <wp:inline>
            <wp:extent cx="3733800" cy="1833145"/>
            <wp:effectExtent b="0" l="0" r="0" t="0"/>
            <wp:docPr descr="Рис. 10: разместили" title="" id="58" name="Picture"/>
            <a:graphic>
              <a:graphicData uri="http://schemas.openxmlformats.org/drawingml/2006/picture">
                <pic:pic>
                  <pic:nvPicPr>
                    <pic:cNvPr descr="image/10.png" id="59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331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10: разместили</w:t>
      </w:r>
    </w:p>
    <w:bookmarkEnd w:id="60"/>
    <w:p>
      <w:pPr>
        <w:pStyle w:val="BodyText"/>
      </w:pPr>
      <w:r>
        <w:t xml:space="preserve">Запустив пакеты замечаем разницу в передаче (рис. 11).</w:t>
      </w:r>
    </w:p>
    <w:bookmarkStart w:id="64" w:name="fig:011"/>
    <w:p>
      <w:pPr>
        <w:pStyle w:val="CaptionedFigure"/>
      </w:pPr>
      <w:r>
        <w:drawing>
          <wp:inline>
            <wp:extent cx="3733800" cy="2188113"/>
            <wp:effectExtent b="0" l="0" r="0" t="0"/>
            <wp:docPr descr="Рис. 11: разница в передаче" title="" id="62" name="Picture"/>
            <a:graphic>
              <a:graphicData uri="http://schemas.openxmlformats.org/drawingml/2006/picture">
                <pic:pic>
                  <pic:nvPicPr>
                    <pic:cNvPr descr="image/11.png" id="63" name="Picture"/>
                    <pic:cNvPicPr>
                      <a:picLocks noChangeArrowheads="1"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8811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11: разница в передаче</w:t>
      </w:r>
    </w:p>
    <w:bookmarkEnd w:id="64"/>
    <w:p>
      <w:pPr>
        <w:pStyle w:val="BodyText"/>
      </w:pPr>
      <w:r>
        <w:t xml:space="preserve">Рассматриваем пакеты (рис. 12).</w:t>
      </w:r>
    </w:p>
    <w:bookmarkStart w:id="68" w:name="fig:012"/>
    <w:p>
      <w:pPr>
        <w:pStyle w:val="CaptionedFigure"/>
      </w:pPr>
      <w:r>
        <w:drawing>
          <wp:inline>
            <wp:extent cx="3733800" cy="1061570"/>
            <wp:effectExtent b="0" l="0" r="0" t="0"/>
            <wp:docPr descr="Рис. 12: ура" title="" id="66" name="Picture"/>
            <a:graphic>
              <a:graphicData uri="http://schemas.openxmlformats.org/drawingml/2006/picture">
                <pic:pic>
                  <pic:nvPicPr>
                    <pic:cNvPr descr="image/12.png" id="67" name="Picture"/>
                    <pic:cNvPicPr>
                      <a:picLocks noChangeArrowheads="1"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06157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12: ура</w:t>
      </w:r>
    </w:p>
    <w:bookmarkEnd w:id="68"/>
    <w:p>
      <w:pPr>
        <w:pStyle w:val="BodyText"/>
      </w:pPr>
      <w:r>
        <w:t xml:space="preserve">Соединяем наши схемы (рис. 13).</w:t>
      </w:r>
    </w:p>
    <w:bookmarkStart w:id="72" w:name="fig:013"/>
    <w:p>
      <w:pPr>
        <w:pStyle w:val="CaptionedFigure"/>
      </w:pPr>
      <w:r>
        <w:drawing>
          <wp:inline>
            <wp:extent cx="3733800" cy="1410160"/>
            <wp:effectExtent b="0" l="0" r="0" t="0"/>
            <wp:docPr descr="Рис. 13: витым кабелем" title="" id="70" name="Picture"/>
            <a:graphic>
              <a:graphicData uri="http://schemas.openxmlformats.org/drawingml/2006/picture">
                <pic:pic>
                  <pic:nvPicPr>
                    <pic:cNvPr descr="image/13.png" id="71" name="Picture"/>
                    <pic:cNvPicPr>
                      <a:picLocks noChangeArrowheads="1"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41016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13: витым кабелем</w:t>
      </w:r>
    </w:p>
    <w:bookmarkEnd w:id="72"/>
    <w:p>
      <w:pPr>
        <w:pStyle w:val="BodyText"/>
      </w:pPr>
      <w:r>
        <w:t xml:space="preserve">Отправляем пакет от устройства левой схемы на устройство правой (рис. 14).</w:t>
      </w:r>
    </w:p>
    <w:bookmarkStart w:id="76" w:name="fig:014"/>
    <w:p>
      <w:pPr>
        <w:pStyle w:val="CaptionedFigure"/>
      </w:pPr>
      <w:r>
        <w:drawing>
          <wp:inline>
            <wp:extent cx="3733800" cy="2171809"/>
            <wp:effectExtent b="0" l="0" r="0" t="0"/>
            <wp:docPr descr="Рис. 14: успешно" title="" id="74" name="Picture"/>
            <a:graphic>
              <a:graphicData uri="http://schemas.openxmlformats.org/drawingml/2006/picture">
                <pic:pic>
                  <pic:nvPicPr>
                    <pic:cNvPr descr="image/14.png" id="75" name="Picture"/>
                    <pic:cNvPicPr>
                      <a:picLocks noChangeArrowheads="1"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7180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14: успешно</w:t>
      </w:r>
    </w:p>
    <w:bookmarkEnd w:id="76"/>
    <w:p>
      <w:pPr>
        <w:pStyle w:val="BodyText"/>
      </w:pPr>
      <w:r>
        <w:t xml:space="preserve">Добавляем маршрутизатор (рис. 15).</w:t>
      </w:r>
    </w:p>
    <w:bookmarkStart w:id="80" w:name="fig:015"/>
    <w:p>
      <w:pPr>
        <w:pStyle w:val="CaptionedFigure"/>
      </w:pPr>
      <w:r>
        <w:drawing>
          <wp:inline>
            <wp:extent cx="3733800" cy="1225483"/>
            <wp:effectExtent b="0" l="0" r="0" t="0"/>
            <wp:docPr descr="Рис. 15: прямым кабелем тк устройства одного типа" title="" id="78" name="Picture"/>
            <a:graphic>
              <a:graphicData uri="http://schemas.openxmlformats.org/drawingml/2006/picture">
                <pic:pic>
                  <pic:nvPicPr>
                    <pic:cNvPr descr="image/15.png" id="79" name="Picture"/>
                    <pic:cNvPicPr>
                      <a:picLocks noChangeArrowheads="1"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22548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15: прямым кабелем тк устройства одного типа</w:t>
      </w:r>
    </w:p>
    <w:bookmarkEnd w:id="80"/>
    <w:p>
      <w:pPr>
        <w:pStyle w:val="BodyText"/>
      </w:pPr>
      <w:r>
        <w:t xml:space="preserve">Прописываем статический адрес (рис. 16).</w:t>
      </w:r>
    </w:p>
    <w:bookmarkStart w:id="84" w:name="fig:016"/>
    <w:p>
      <w:pPr>
        <w:pStyle w:val="CaptionedFigure"/>
      </w:pPr>
      <w:r>
        <w:drawing>
          <wp:inline>
            <wp:extent cx="3733800" cy="2153380"/>
            <wp:effectExtent b="0" l="0" r="0" t="0"/>
            <wp:docPr descr="Рис. 16: config" title="" id="82" name="Picture"/>
            <a:graphic>
              <a:graphicData uri="http://schemas.openxmlformats.org/drawingml/2006/picture">
                <pic:pic>
                  <pic:nvPicPr>
                    <pic:cNvPr descr="image/16.png" id="83" name="Picture"/>
                    <pic:cNvPicPr>
                      <a:picLocks noChangeArrowheads="1"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533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16: config</w:t>
      </w:r>
    </w:p>
    <w:bookmarkEnd w:id="84"/>
    <w:p>
      <w:pPr>
        <w:pStyle w:val="BodyText"/>
      </w:pPr>
      <w:r>
        <w:t xml:space="preserve">Устанавливаем тоггл в On на открытие портов (рис. 17).</w:t>
      </w:r>
    </w:p>
    <w:bookmarkStart w:id="88" w:name="fig:017"/>
    <w:p>
      <w:pPr>
        <w:pStyle w:val="CaptionedFigure"/>
      </w:pPr>
      <w:r>
        <w:drawing>
          <wp:inline>
            <wp:extent cx="3733800" cy="1045222"/>
            <wp:effectExtent b="0" l="0" r="0" t="0"/>
            <wp:docPr descr="Рис. 17: ура" title="" id="86" name="Picture"/>
            <a:graphic>
              <a:graphicData uri="http://schemas.openxmlformats.org/drawingml/2006/picture">
                <pic:pic>
                  <pic:nvPicPr>
                    <pic:cNvPr descr="image/17.png" id="87" name="Picture"/>
                    <pic:cNvPicPr>
                      <a:picLocks noChangeArrowheads="1"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04522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17: ура</w:t>
      </w:r>
    </w:p>
    <w:bookmarkEnd w:id="88"/>
    <w:bookmarkEnd w:id="89"/>
    <w:bookmarkStart w:id="90" w:name="выводы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Выводы</w:t>
      </w:r>
    </w:p>
    <w:p>
      <w:pPr>
        <w:pStyle w:val="FirstParagraph"/>
      </w:pPr>
      <w:r>
        <w:t xml:space="preserve">Поставили инструмент моделирования конфигурации сети Cisco Packet</w:t>
      </w:r>
      <w:r>
        <w:t xml:space="preserve"> </w:t>
      </w:r>
      <w:r>
        <w:t xml:space="preserve">Tracer [3], ознакомились</w:t>
      </w:r>
    </w:p>
    <w:bookmarkEnd w:id="90"/>
    <w:bookmarkStart w:id="92" w:name="список-литературы"/>
    <w:p>
      <w:pPr>
        <w:pStyle w:val="Heading1"/>
      </w:pPr>
      <w:r>
        <w:t xml:space="preserve">Список литературы</w:t>
      </w:r>
    </w:p>
    <w:bookmarkStart w:id="91" w:name="refs"/>
    <w:bookmarkEnd w:id="91"/>
    <w:bookmarkEnd w:id="92"/>
    <w:sectPr>
      <w:footnotePr>
        <w:numRestart w:val="eachSect"/>
      </w:footnotePr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line="240" w:lineRule="auto"/>
      <w:contextualSpacing/>
      <w:jc w:val="center"/>
    </w:pPr>
    <w:rPr>
      <w:rFonts w:asciiTheme="majorHAnsi" w:cstheme="majorBidi" w:eastAsiaTheme="majorEastAsia" w:hAnsiTheme="majorHAnsi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A10FD9"/>
    <w:rPr>
      <w:rFonts w:asciiTheme="majorHAnsi" w:cstheme="majorBidi" w:eastAsiaTheme="majorEastAsia" w:hAnsiTheme="majorHAnsi"/>
      <w:sz w:val="56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>
      <w:numPr>
        <w:ilvl w:val="1"/>
      </w:numPr>
    </w:pPr>
    <w:rPr>
      <w:rFonts w:cstheme="majorBidi" w:eastAsiaTheme="majorEastAsia"/>
      <w:spacing w:val="15"/>
      <w:sz w:val="28"/>
      <w:szCs w:val="28"/>
    </w:rPr>
  </w:style>
  <w:style w:customStyle="1" w:styleId="SubtitleChar" w:type="character">
    <w:name w:val="Subtitle Char"/>
    <w:basedOn w:val="DefaultParagraphFont"/>
    <w:link w:val="Subtitle"/>
    <w:uiPriority w:val="11"/>
    <w:rsid w:val="00A10FD9"/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Author" w:type="paragraph">
    <w:name w:val="Author"/>
    <w:basedOn w:val="Title"/>
    <w:next w:val="BodyText"/>
    <w:qFormat/>
    <w:pPr>
      <w:keepNext/>
      <w:keepLines/>
    </w:pPr>
    <w:rPr>
      <w:sz w:val="24"/>
      <w:szCs w:val="24"/>
    </w:rPr>
  </w:style>
  <w:style w:styleId="Date" w:type="paragraph">
    <w:name w:val="Date"/>
    <w:basedOn w:val="Title"/>
    <w:next w:val="BodyText"/>
    <w:qFormat/>
    <w:pPr>
      <w:keepNext/>
      <w:keepLines/>
    </w:pPr>
    <w:rPr>
      <w:sz w:val="24"/>
      <w:szCs w:val="24"/>
    </w:r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/>
      <w:keepLines/>
      <w:spacing w:after="80" w:before="360"/>
      <w:outlineLvl w:val="0"/>
    </w:pPr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/>
      <w:keepLines/>
      <w:spacing w:after="80" w:before="160"/>
      <w:outlineLvl w:val="1"/>
    </w:pPr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/>
      <w:keepLines/>
      <w:spacing w:after="80" w:before="160"/>
      <w:outlineLvl w:val="2"/>
    </w:pPr>
    <w:rPr>
      <w:rFonts w:cstheme="majorBidi" w:eastAsiaTheme="majorEastAsia"/>
      <w:color w:themeColor="accent1" w:themeShade="BF" w:val="0F4761"/>
      <w:sz w:val="28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/>
      <w:keepLines/>
      <w:spacing w:after="40" w:before="80"/>
      <w:outlineLvl w:val="3"/>
    </w:pPr>
    <w:rPr>
      <w:rFonts w:cstheme="majorBidi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/>
      <w:keepLines/>
      <w:spacing w:after="40" w:before="80"/>
      <w:outlineLvl w:val="4"/>
    </w:pPr>
    <w:rPr>
      <w:rFonts w:cstheme="majorBidi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/>
      <w:keepLines/>
      <w:spacing w:after="0" w:before="40"/>
      <w:outlineLvl w:val="5"/>
    </w:pPr>
    <w:rPr>
      <w:rFonts w:cstheme="majorBidi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/>
      <w:keepLines/>
      <w:spacing w:after="0" w:before="40"/>
      <w:outlineLvl w:val="6"/>
    </w:pPr>
    <w:rPr>
      <w:rFonts w:cstheme="majorBidi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cstheme="majorBidi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cstheme="majorBidi" w:eastAsiaTheme="majorEastAsia"/>
      <w:color w:themeColor="text1" w:themeTint="D8" w:val="272727"/>
    </w:rPr>
  </w:style>
  <w:style w:customStyle="1" w:styleId="Heading1Char" w:type="character">
    <w:name w:val="Heading 1 Char"/>
    <w:basedOn w:val="DefaultParagraphFont"/>
    <w:link w:val="Heading1"/>
    <w:uiPriority w:val="9"/>
    <w:rsid w:val="00A10FD9"/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link w:val="Heading2"/>
    <w:uiPriority w:val="9"/>
    <w:semiHidden/>
    <w:rsid w:val="00A10FD9"/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link w:val="Heading3"/>
    <w:uiPriority w:val="9"/>
    <w:semiHidden/>
    <w:rsid w:val="00A10FD9"/>
    <w:rPr>
      <w:rFonts w:cstheme="majorBidi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link w:val="Heading4"/>
    <w:uiPriority w:val="9"/>
    <w:semiHidden/>
    <w:rsid w:val="00A10FD9"/>
    <w:rPr>
      <w:rFonts w:cstheme="majorBidi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link w:val="Heading5"/>
    <w:uiPriority w:val="9"/>
    <w:semiHidden/>
    <w:rsid w:val="00A10FD9"/>
    <w:rPr>
      <w:rFonts w:cstheme="majorBidi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link w:val="Heading6"/>
    <w:uiPriority w:val="9"/>
    <w:semiHidden/>
    <w:rsid w:val="00A10FD9"/>
    <w:rPr>
      <w:rFonts w:cstheme="majorBidi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link w:val="Heading7"/>
    <w:uiPriority w:val="9"/>
    <w:semiHidden/>
    <w:rsid w:val="00A10FD9"/>
    <w:rPr>
      <w:rFonts w:cstheme="majorBidi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link w:val="Heading8"/>
    <w:uiPriority w:val="9"/>
    <w:semiHidden/>
    <w:rsid w:val="00A10FD9"/>
    <w:rPr>
      <w:rFonts w:cstheme="majorBidi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link w:val="Heading9"/>
    <w:uiPriority w:val="9"/>
    <w:semiHidden/>
    <w:rsid w:val="00A10FD9"/>
    <w:rPr>
      <w:rFonts w:cstheme="majorBidi" w:eastAsiaTheme="majorEastAsia"/>
      <w:color w:themeColor="text1" w:themeTint="D8" w:val="272727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b/>
      <w:color w:val="007020"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b/>
      <w:color w:val="008000"/>
    </w:rPr>
  </w:style>
  <w:style w:type="character" w:customStyle="1" w:styleId="CommentTok">
    <w:name w:val="CommentTok"/>
    <w:basedOn w:val="VerbatimChar"/>
    <w:rPr>
      <w:i/>
      <w:color w:val="60a0b0"/>
    </w:rPr>
  </w:style>
  <w:style w:type="character" w:customStyle="1" w:styleId="DocumentationTok">
    <w:name w:val="DocumentationTok"/>
    <w:basedOn w:val="VerbatimChar"/>
    <w:rPr>
      <w:i/>
      <w:color w:val="ba2121"/>
    </w:rPr>
  </w:style>
  <w:style w:type="character" w:customStyle="1" w:styleId="AnnotationTok">
    <w:name w:val="AnnotationTok"/>
    <w:basedOn w:val="VerbatimChar"/>
    <w:rPr>
      <w:b/>
      <w:i/>
      <w:color w:val="60a0b0"/>
    </w:rPr>
  </w:style>
  <w:style w:type="character" w:customStyle="1" w:styleId="CommentVarTok">
    <w:name w:val="CommentVarTok"/>
    <w:basedOn w:val="VerbatimChar"/>
    <w:rPr>
      <w:b/>
      <w:i/>
      <w:color w:val="60a0b0"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b/>
      <w:color w:val="007020"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b/>
      <w:i/>
      <w:color w:val="60a0b0"/>
    </w:rPr>
  </w:style>
  <w:style w:type="character" w:customStyle="1" w:styleId="WarningTok">
    <w:name w:val="WarningTok"/>
    <w:basedOn w:val="VerbatimChar"/>
    <w:rPr>
      <w:b/>
      <w:i/>
      <w:color w:val="60a0b0"/>
    </w:rPr>
  </w:style>
  <w:style w:type="character" w:customStyle="1" w:styleId="AlertTok">
    <w:name w:val="AlertTok"/>
    <w:basedOn w:val="VerbatimChar"/>
    <w:rPr>
      <w:b/>
      <w:color w:val="ff0000"/>
    </w:rPr>
  </w:style>
  <w:style w:type="character" w:customStyle="1" w:styleId="ErrorTok">
    <w:name w:val="ErrorTok"/>
    <w:basedOn w:val="VerbatimChar"/>
    <w:rPr>
      <w:b/>
      <w:color w:val="ff0000"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1" Target="media/rId21.png" /><Relationship Type="http://schemas.openxmlformats.org/officeDocument/2006/relationships/image" Id="rId57" Target="media/rId57.png" /><Relationship Type="http://schemas.openxmlformats.org/officeDocument/2006/relationships/image" Id="rId61" Target="media/rId61.png" /><Relationship Type="http://schemas.openxmlformats.org/officeDocument/2006/relationships/image" Id="rId65" Target="media/rId65.png" /><Relationship Type="http://schemas.openxmlformats.org/officeDocument/2006/relationships/image" Id="rId69" Target="media/rId69.png" /><Relationship Type="http://schemas.openxmlformats.org/officeDocument/2006/relationships/image" Id="rId73" Target="media/rId73.png" /><Relationship Type="http://schemas.openxmlformats.org/officeDocument/2006/relationships/image" Id="rId77" Target="media/rId77.png" /><Relationship Type="http://schemas.openxmlformats.org/officeDocument/2006/relationships/image" Id="rId81" Target="media/rId81.png" /><Relationship Type="http://schemas.openxmlformats.org/officeDocument/2006/relationships/image" Id="rId85" Target="media/rId85.png" /><Relationship Type="http://schemas.openxmlformats.org/officeDocument/2006/relationships/image" Id="rId25" Target="media/rId25.png" /><Relationship Type="http://schemas.openxmlformats.org/officeDocument/2006/relationships/image" Id="rId29" Target="media/rId29.png" /><Relationship Type="http://schemas.openxmlformats.org/officeDocument/2006/relationships/image" Id="rId33" Target="media/rId33.png" /><Relationship Type="http://schemas.openxmlformats.org/officeDocument/2006/relationships/image" Id="rId37" Target="media/rId37.png" /><Relationship Type="http://schemas.openxmlformats.org/officeDocument/2006/relationships/image" Id="rId41" Target="media/rId41.png" /><Relationship Type="http://schemas.openxmlformats.org/officeDocument/2006/relationships/image" Id="rId45" Target="media/rId45.png" /><Relationship Type="http://schemas.openxmlformats.org/officeDocument/2006/relationships/image" Id="rId49" Target="media/rId49.png" /><Relationship Type="http://schemas.openxmlformats.org/officeDocument/2006/relationships/image" Id="rId53" Target="media/rId53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Отчёт по лабораторной работе №1</dc:title>
  <dc:creator>Чесноков Артемий Павлович</dc:creator>
  <dc:language>ru-RU</dc:language>
  <cp:keywords/>
  <dcterms:created xsi:type="dcterms:W3CDTF">2025-04-05T15:26:39Z</dcterms:created>
  <dcterms:modified xsi:type="dcterms:W3CDTF">2025-04-05T15:26:39Z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babel-lang">
    <vt:lpwstr>russian</vt:lpwstr>
  </property>
  <property fmtid="{D5CDD505-2E9C-101B-9397-08002B2CF9AE}" pid="5" name="babel-otherlangs">
    <vt:lpwstr>english</vt:lpwstr>
  </property>
  <property fmtid="{D5CDD505-2E9C-101B-9397-08002B2CF9AE}" pid="6" name="biblatex">
    <vt:lpwstr>True</vt:lpwstr>
  </property>
  <property fmtid="{D5CDD505-2E9C-101B-9397-08002B2CF9AE}" pid="7" name="biblatexoptions">
    <vt:lpwstr/>
  </property>
  <property fmtid="{D5CDD505-2E9C-101B-9397-08002B2CF9AE}" pid="8" name="biblio-style">
    <vt:lpwstr>gost-numeric</vt:lpwstr>
  </property>
  <property fmtid="{D5CDD505-2E9C-101B-9397-08002B2CF9AE}" pid="9" name="bibliography">
    <vt:lpwstr>bib/cite.bib</vt:lpwstr>
  </property>
  <property fmtid="{D5CDD505-2E9C-101B-9397-08002B2CF9AE}" pid="10" name="ccsDelim">
    <vt:lpwstr>, </vt:lpwstr>
  </property>
  <property fmtid="{D5CDD505-2E9C-101B-9397-08002B2CF9AE}" pid="11" name="ccsLabelSep">
    <vt:lpwstr> — </vt:lpwstr>
  </property>
  <property fmtid="{D5CDD505-2E9C-101B-9397-08002B2CF9AE}" pid="12" name="ccsTemplate">
    <vt:lpwstr>iccsLabelSept</vt:lpwstr>
  </property>
  <property fmtid="{D5CDD505-2E9C-101B-9397-08002B2CF9AE}" pid="13" name="chapDelim">
    <vt:lpwstr>.</vt:lpwstr>
  </property>
  <property fmtid="{D5CDD505-2E9C-101B-9397-08002B2CF9AE}" pid="14" name="chapters">
    <vt:lpwstr>False</vt:lpwstr>
  </property>
  <property fmtid="{D5CDD505-2E9C-101B-9397-08002B2CF9AE}" pid="15" name="chaptersDepth">
    <vt:lpwstr>1</vt:lpwstr>
  </property>
  <property fmtid="{D5CDD505-2E9C-101B-9397-08002B2CF9AE}" pid="16" name="codeBlockCaptions">
    <vt:lpwstr>False</vt:lpwstr>
  </property>
  <property fmtid="{D5CDD505-2E9C-101B-9397-08002B2CF9AE}" pid="17" name="cref">
    <vt:lpwstr>False</vt:lpwstr>
  </property>
  <property fmtid="{D5CDD505-2E9C-101B-9397-08002B2CF9AE}" pid="18" name="crossrefYaml">
    <vt:lpwstr>pandoc-crossref.yaml</vt:lpwstr>
  </property>
  <property fmtid="{D5CDD505-2E9C-101B-9397-08002B2CF9AE}" pid="19" name="csl">
    <vt:lpwstr>pandoc/csl/gost-r-7-0-5-2008-numeric.csl</vt:lpwstr>
  </property>
  <property fmtid="{D5CDD505-2E9C-101B-9397-08002B2CF9AE}" pid="20" name="documentclass">
    <vt:lpwstr>scrreprt</vt:lpwstr>
  </property>
  <property fmtid="{D5CDD505-2E9C-101B-9397-08002B2CF9AE}" pid="21" name="eqLabels">
    <vt:lpwstr>arabic</vt:lpwstr>
  </property>
  <property fmtid="{D5CDD505-2E9C-101B-9397-08002B2CF9AE}" pid="22" name="eqnBlockInlineMath">
    <vt:lpwstr>False</vt:lpwstr>
  </property>
  <property fmtid="{D5CDD505-2E9C-101B-9397-08002B2CF9AE}" pid="23" name="eqnBlockTemplate">
    <vt:lpwstr>ti</vt:lpwstr>
  </property>
  <property fmtid="{D5CDD505-2E9C-101B-9397-08002B2CF9AE}" pid="24" name="eqnDisplayTemplate">
    <vt:lpwstr>e</vt:lpwstr>
  </property>
  <property fmtid="{D5CDD505-2E9C-101B-9397-08002B2CF9AE}" pid="25" name="eqnIndexTemplate">
    <vt:lpwstr>(i)</vt:lpwstr>
  </property>
  <property fmtid="{D5CDD505-2E9C-101B-9397-08002B2CF9AE}" pid="26" name="eqnInlineTableTemplate">
    <vt:lpwstr>e</vt:lpwstr>
  </property>
  <property fmtid="{D5CDD505-2E9C-101B-9397-08002B2CF9AE}" pid="27" name="eqnInlineTemplate">
    <vt:lpwstr>eequationNumberTeX{i}</vt:lpwstr>
  </property>
  <property fmtid="{D5CDD505-2E9C-101B-9397-08002B2CF9AE}" pid="28" name="eqnPrefix">
    <vt:lpwstr/>
  </property>
  <property fmtid="{D5CDD505-2E9C-101B-9397-08002B2CF9AE}" pid="29" name="eqnPrefixTemplate">
    <vt:lpwstr>p i</vt:lpwstr>
  </property>
  <property fmtid="{D5CDD505-2E9C-101B-9397-08002B2CF9AE}" pid="30" name="equationNumberTeX">
    <vt:lpwstr>\qquad</vt:lpwstr>
  </property>
  <property fmtid="{D5CDD505-2E9C-101B-9397-08002B2CF9AE}" pid="31" name="figLabels">
    <vt:lpwstr>arabic</vt:lpwstr>
  </property>
  <property fmtid="{D5CDD505-2E9C-101B-9397-08002B2CF9AE}" pid="32" name="figPrefix">
    <vt:lpwstr/>
  </property>
  <property fmtid="{D5CDD505-2E9C-101B-9397-08002B2CF9AE}" pid="33" name="figPrefixTemplate">
    <vt:lpwstr>p i</vt:lpwstr>
  </property>
  <property fmtid="{D5CDD505-2E9C-101B-9397-08002B2CF9AE}" pid="34" name="figureTemplate">
    <vt:lpwstr>figureTitle ititleDelim t</vt:lpwstr>
  </property>
  <property fmtid="{D5CDD505-2E9C-101B-9397-08002B2CF9AE}" pid="35" name="figureTitle">
    <vt:lpwstr>Рис.</vt:lpwstr>
  </property>
  <property fmtid="{D5CDD505-2E9C-101B-9397-08002B2CF9AE}" pid="36" name="fontsize">
    <vt:lpwstr>12pt</vt:lpwstr>
  </property>
  <property fmtid="{D5CDD505-2E9C-101B-9397-08002B2CF9AE}" pid="37" name="header-includes">
    <vt:lpwstr/>
  </property>
  <property fmtid="{D5CDD505-2E9C-101B-9397-08002B2CF9AE}" pid="38" name="indent">
    <vt:lpwstr>True</vt:lpwstr>
  </property>
  <property fmtid="{D5CDD505-2E9C-101B-9397-08002B2CF9AE}" pid="39" name="lastDelim">
    <vt:lpwstr>, </vt:lpwstr>
  </property>
  <property fmtid="{D5CDD505-2E9C-101B-9397-08002B2CF9AE}" pid="40" name="linestretch">
    <vt:lpwstr>1.5</vt:lpwstr>
  </property>
  <property fmtid="{D5CDD505-2E9C-101B-9397-08002B2CF9AE}" pid="41" name="linkReferences">
    <vt:lpwstr>False</vt:lpwstr>
  </property>
  <property fmtid="{D5CDD505-2E9C-101B-9397-08002B2CF9AE}" pid="42" name="listItemTitleDelim">
    <vt:lpwstr>.</vt:lpwstr>
  </property>
  <property fmtid="{D5CDD505-2E9C-101B-9397-08002B2CF9AE}" pid="43" name="listingTemplate">
    <vt:lpwstr>listingTitle ititleDelim t</vt:lpwstr>
  </property>
  <property fmtid="{D5CDD505-2E9C-101B-9397-08002B2CF9AE}" pid="44" name="listingTitle">
    <vt:lpwstr>Листинг</vt:lpwstr>
  </property>
  <property fmtid="{D5CDD505-2E9C-101B-9397-08002B2CF9AE}" pid="45" name="listings">
    <vt:lpwstr>False</vt:lpwstr>
  </property>
  <property fmtid="{D5CDD505-2E9C-101B-9397-08002B2CF9AE}" pid="46" name="lof">
    <vt:lpwstr>True</vt:lpwstr>
  </property>
  <property fmtid="{D5CDD505-2E9C-101B-9397-08002B2CF9AE}" pid="47" name="lofItemTemplate">
    <vt:lpwstr>lofItemTitleilistItemTitleDelimt </vt:lpwstr>
  </property>
  <property fmtid="{D5CDD505-2E9C-101B-9397-08002B2CF9AE}" pid="48" name="lofItemTitle">
    <vt:lpwstr/>
  </property>
  <property fmtid="{D5CDD505-2E9C-101B-9397-08002B2CF9AE}" pid="49" name="lofTitle">
    <vt:lpwstr>Список иллюстраций</vt:lpwstr>
  </property>
  <property fmtid="{D5CDD505-2E9C-101B-9397-08002B2CF9AE}" pid="50" name="lolItemTemplate">
    <vt:lpwstr>lolItemTitleilistItemTitleDelimt </vt:lpwstr>
  </property>
  <property fmtid="{D5CDD505-2E9C-101B-9397-08002B2CF9AE}" pid="51" name="lolItemTitle">
    <vt:lpwstr/>
  </property>
  <property fmtid="{D5CDD505-2E9C-101B-9397-08002B2CF9AE}" pid="52" name="lolTitle">
    <vt:lpwstr>Листинги</vt:lpwstr>
  </property>
  <property fmtid="{D5CDD505-2E9C-101B-9397-08002B2CF9AE}" pid="53" name="lot">
    <vt:lpwstr>True</vt:lpwstr>
  </property>
  <property fmtid="{D5CDD505-2E9C-101B-9397-08002B2CF9AE}" pid="54" name="lotItemTemplate">
    <vt:lpwstr>lotItemTitleilistItemTitleDelimt </vt:lpwstr>
  </property>
  <property fmtid="{D5CDD505-2E9C-101B-9397-08002B2CF9AE}" pid="55" name="lotItemTitle">
    <vt:lpwstr/>
  </property>
  <property fmtid="{D5CDD505-2E9C-101B-9397-08002B2CF9AE}" pid="56" name="lotTitle">
    <vt:lpwstr>Список таблиц</vt:lpwstr>
  </property>
  <property fmtid="{D5CDD505-2E9C-101B-9397-08002B2CF9AE}" pid="57" name="lstLabels">
    <vt:lpwstr>arabic</vt:lpwstr>
  </property>
  <property fmtid="{D5CDD505-2E9C-101B-9397-08002B2CF9AE}" pid="58" name="lstPrefix">
    <vt:lpwstr/>
  </property>
  <property fmtid="{D5CDD505-2E9C-101B-9397-08002B2CF9AE}" pid="59" name="lstPrefixTemplate">
    <vt:lpwstr>p i</vt:lpwstr>
  </property>
  <property fmtid="{D5CDD505-2E9C-101B-9397-08002B2CF9AE}" pid="60" name="mainfont">
    <vt:lpwstr>IBM Plex Serif</vt:lpwstr>
  </property>
  <property fmtid="{D5CDD505-2E9C-101B-9397-08002B2CF9AE}" pid="61" name="mainfontoptions">
    <vt:lpwstr>Ligatures=Common,Ligatures=TeX,Scale=0.94</vt:lpwstr>
  </property>
  <property fmtid="{D5CDD505-2E9C-101B-9397-08002B2CF9AE}" pid="62" name="mathfont">
    <vt:lpwstr>STIX Two Math</vt:lpwstr>
  </property>
  <property fmtid="{D5CDD505-2E9C-101B-9397-08002B2CF9AE}" pid="63" name="mathfontoptions">
    <vt:lpwstr/>
  </property>
  <property fmtid="{D5CDD505-2E9C-101B-9397-08002B2CF9AE}" pid="64" name="monofont">
    <vt:lpwstr>IBM Plex Mono</vt:lpwstr>
  </property>
  <property fmtid="{D5CDD505-2E9C-101B-9397-08002B2CF9AE}" pid="65" name="monofontoptions">
    <vt:lpwstr>Scale=MatchLowercase,Scale=0.94,FakeStretch=0.9</vt:lpwstr>
  </property>
  <property fmtid="{D5CDD505-2E9C-101B-9397-08002B2CF9AE}" pid="66" name="nameInLink">
    <vt:lpwstr>False</vt:lpwstr>
  </property>
  <property fmtid="{D5CDD505-2E9C-101B-9397-08002B2CF9AE}" pid="67" name="numberSections">
    <vt:lpwstr>False</vt:lpwstr>
  </property>
  <property fmtid="{D5CDD505-2E9C-101B-9397-08002B2CF9AE}" pid="68" name="pairDelim">
    <vt:lpwstr>, </vt:lpwstr>
  </property>
  <property fmtid="{D5CDD505-2E9C-101B-9397-08002B2CF9AE}" pid="69" name="papersize">
    <vt:lpwstr>a4</vt:lpwstr>
  </property>
  <property fmtid="{D5CDD505-2E9C-101B-9397-08002B2CF9AE}" pid="70" name="polyglossia-lang">
    <vt:lpwstr/>
  </property>
  <property fmtid="{D5CDD505-2E9C-101B-9397-08002B2CF9AE}" pid="71" name="polyglossia-otherlangs">
    <vt:lpwstr/>
  </property>
  <property fmtid="{D5CDD505-2E9C-101B-9397-08002B2CF9AE}" pid="72" name="rangeDelim">
    <vt:lpwstr>-</vt:lpwstr>
  </property>
  <property fmtid="{D5CDD505-2E9C-101B-9397-08002B2CF9AE}" pid="73" name="refDelim">
    <vt:lpwstr>, </vt:lpwstr>
  </property>
  <property fmtid="{D5CDD505-2E9C-101B-9397-08002B2CF9AE}" pid="74" name="refIndexTemplate">
    <vt:lpwstr>isuf</vt:lpwstr>
  </property>
  <property fmtid="{D5CDD505-2E9C-101B-9397-08002B2CF9AE}" pid="75" name="romanfont">
    <vt:lpwstr>IBM Plex Serif</vt:lpwstr>
  </property>
  <property fmtid="{D5CDD505-2E9C-101B-9397-08002B2CF9AE}" pid="76" name="romanfontoptions">
    <vt:lpwstr>Ligatures=Common,Ligatures=TeX,Scale=0.94</vt:lpwstr>
  </property>
  <property fmtid="{D5CDD505-2E9C-101B-9397-08002B2CF9AE}" pid="77" name="sansfont">
    <vt:lpwstr>IBM Plex Sans</vt:lpwstr>
  </property>
  <property fmtid="{D5CDD505-2E9C-101B-9397-08002B2CF9AE}" pid="78" name="sansfontoptions">
    <vt:lpwstr>Ligatures=Common,Ligatures=TeX,Scale=MatchLowercase,Scale=0.94</vt:lpwstr>
  </property>
  <property fmtid="{D5CDD505-2E9C-101B-9397-08002B2CF9AE}" pid="79" name="secHeaderDelim">
    <vt:lpwstr> </vt:lpwstr>
  </property>
  <property fmtid="{D5CDD505-2E9C-101B-9397-08002B2CF9AE}" pid="80" name="secHeaderTemplate">
    <vt:lpwstr>isecHeaderDelim[n]t</vt:lpwstr>
  </property>
  <property fmtid="{D5CDD505-2E9C-101B-9397-08002B2CF9AE}" pid="81" name="secLabels">
    <vt:lpwstr>arabic</vt:lpwstr>
  </property>
  <property fmtid="{D5CDD505-2E9C-101B-9397-08002B2CF9AE}" pid="82" name="secPrefix">
    <vt:lpwstr/>
  </property>
  <property fmtid="{D5CDD505-2E9C-101B-9397-08002B2CF9AE}" pid="83" name="secPrefixTemplate">
    <vt:lpwstr>p i</vt:lpwstr>
  </property>
  <property fmtid="{D5CDD505-2E9C-101B-9397-08002B2CF9AE}" pid="84" name="sectionsDepth">
    <vt:lpwstr>0</vt:lpwstr>
  </property>
  <property fmtid="{D5CDD505-2E9C-101B-9397-08002B2CF9AE}" pid="85" name="subfigGrid">
    <vt:lpwstr>False</vt:lpwstr>
  </property>
  <property fmtid="{D5CDD505-2E9C-101B-9397-08002B2CF9AE}" pid="86" name="subfigLabels">
    <vt:lpwstr>alpha a</vt:lpwstr>
  </property>
  <property fmtid="{D5CDD505-2E9C-101B-9397-08002B2CF9AE}" pid="87" name="subfigureChildTemplate">
    <vt:lpwstr>i</vt:lpwstr>
  </property>
  <property fmtid="{D5CDD505-2E9C-101B-9397-08002B2CF9AE}" pid="88" name="subfigureRefIndexTemplate">
    <vt:lpwstr>isuf (s)</vt:lpwstr>
  </property>
  <property fmtid="{D5CDD505-2E9C-101B-9397-08002B2CF9AE}" pid="89" name="subfigureTemplate">
    <vt:lpwstr>figureTitle ititleDelim t. ccs</vt:lpwstr>
  </property>
  <property fmtid="{D5CDD505-2E9C-101B-9397-08002B2CF9AE}" pid="90" name="subtitle">
    <vt:lpwstr>НПИбд-02-22</vt:lpwstr>
  </property>
  <property fmtid="{D5CDD505-2E9C-101B-9397-08002B2CF9AE}" pid="91" name="tableEqns">
    <vt:lpwstr>False</vt:lpwstr>
  </property>
  <property fmtid="{D5CDD505-2E9C-101B-9397-08002B2CF9AE}" pid="92" name="tableTemplate">
    <vt:lpwstr>tableTitle ititleDelim t</vt:lpwstr>
  </property>
  <property fmtid="{D5CDD505-2E9C-101B-9397-08002B2CF9AE}" pid="93" name="tableTitle">
    <vt:lpwstr>Таблица</vt:lpwstr>
  </property>
  <property fmtid="{D5CDD505-2E9C-101B-9397-08002B2CF9AE}" pid="94" name="tblLabels">
    <vt:lpwstr>arabic</vt:lpwstr>
  </property>
  <property fmtid="{D5CDD505-2E9C-101B-9397-08002B2CF9AE}" pid="95" name="tblPrefix">
    <vt:lpwstr/>
  </property>
  <property fmtid="{D5CDD505-2E9C-101B-9397-08002B2CF9AE}" pid="96" name="tblPrefixTemplate">
    <vt:lpwstr>p i</vt:lpwstr>
  </property>
  <property fmtid="{D5CDD505-2E9C-101B-9397-08002B2CF9AE}" pid="97" name="titleDelim">
    <vt:lpwstr>:</vt:lpwstr>
  </property>
  <property fmtid="{D5CDD505-2E9C-101B-9397-08002B2CF9AE}" pid="98" name="toc">
    <vt:lpwstr>True</vt:lpwstr>
  </property>
  <property fmtid="{D5CDD505-2E9C-101B-9397-08002B2CF9AE}" pid="99" name="toc-depth">
    <vt:lpwstr>2</vt:lpwstr>
  </property>
  <property fmtid="{D5CDD505-2E9C-101B-9397-08002B2CF9AE}" pid="100" name="toc-title">
    <vt:lpwstr>Содержание</vt:lpwstr>
  </property>
</Properties>
</file>